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DB292" w14:textId="777FEC39" w:rsidR="004E09C6" w:rsidRPr="00CF15B8" w:rsidRDefault="004E09C6" w:rsidP="004E09C6">
      <w:pPr>
        <w:pStyle w:val="berschrift1"/>
      </w:pPr>
      <w:bookmarkStart w:id="0" w:name="_Toc430613954"/>
      <w:r>
        <w:t xml:space="preserve">Art. 6 </w:t>
      </w:r>
      <w:r w:rsidRPr="00CF15B8">
        <w:t>Zones d’activités économiques communales (ECO-c)</w:t>
      </w:r>
      <w:bookmarkEnd w:id="0"/>
    </w:p>
    <w:p w14:paraId="0E34BE78" w14:textId="77777777" w:rsidR="00E3340D" w:rsidRPr="00E3340D" w:rsidRDefault="00E3340D" w:rsidP="00E3340D">
      <w:pPr>
        <w:rPr>
          <w:bCs/>
        </w:rPr>
      </w:pPr>
      <w:r w:rsidRPr="00E3340D">
        <w:rPr>
          <w:b/>
        </w:rPr>
        <w:t xml:space="preserve">(1) Les zones d’activités économiques communales </w:t>
      </w:r>
      <w:r w:rsidRPr="00E3340D">
        <w:rPr>
          <w:bCs/>
        </w:rPr>
        <w:t>sont réservées aux activités industrielles légères, artisanales, de fabrication, de production, d’assemblage, de transformation, de préparation, de conditionnement ou de réparation de produits, de commerce de gros, de transport ou de logistique ou encore d’hébergement ou d’incubateur d’entreprises. Y sont également admises les installations d’énergie renouvelable.</w:t>
      </w:r>
    </w:p>
    <w:p w14:paraId="187BC7CE" w14:textId="77777777" w:rsidR="00E3340D" w:rsidRPr="00E3340D" w:rsidRDefault="00E3340D" w:rsidP="00E3340D">
      <w:pPr>
        <w:rPr>
          <w:bCs/>
        </w:rPr>
      </w:pPr>
      <w:r w:rsidRPr="00E3340D">
        <w:rPr>
          <w:bCs/>
        </w:rPr>
        <w:t>Des activités de vente de détail et de prestation de services peuvent être autorisées, si elles sont liées et exercées à titre accessoire et complémentaire à une activité définie à l’alinéa 1</w:t>
      </w:r>
      <w:r w:rsidRPr="00E3340D">
        <w:rPr>
          <w:bCs/>
          <w:vertAlign w:val="superscript"/>
        </w:rPr>
        <w:t>er</w:t>
      </w:r>
      <w:r w:rsidRPr="00E3340D">
        <w:rPr>
          <w:bCs/>
        </w:rPr>
        <w:t>.</w:t>
      </w:r>
    </w:p>
    <w:p w14:paraId="5FACE4E1" w14:textId="77777777" w:rsidR="00E3340D" w:rsidRPr="00E3340D" w:rsidRDefault="00E3340D" w:rsidP="00E3340D">
      <w:pPr>
        <w:rPr>
          <w:bCs/>
        </w:rPr>
      </w:pPr>
      <w:r w:rsidRPr="00E3340D">
        <w:rPr>
          <w:bCs/>
        </w:rPr>
        <w:t>Des activités de prestation de services non liées à l’exercice d’une activité définie à l’alinéa 1</w:t>
      </w:r>
      <w:r w:rsidRPr="00E3340D">
        <w:rPr>
          <w:bCs/>
          <w:vertAlign w:val="superscript"/>
        </w:rPr>
        <w:t>er</w:t>
      </w:r>
      <w:r w:rsidRPr="00E3340D">
        <w:rPr>
          <w:bCs/>
        </w:rPr>
        <w:t xml:space="preserve"> peuvent être autorisées :</w:t>
      </w:r>
    </w:p>
    <w:p w14:paraId="06D56AAD" w14:textId="77777777" w:rsidR="00E3340D" w:rsidRPr="00E3340D" w:rsidRDefault="00E3340D" w:rsidP="00E3340D">
      <w:pPr>
        <w:numPr>
          <w:ilvl w:val="0"/>
          <w:numId w:val="16"/>
        </w:numPr>
        <w:rPr>
          <w:bCs/>
        </w:rPr>
      </w:pPr>
      <w:proofErr w:type="gramStart"/>
      <w:r w:rsidRPr="00E3340D">
        <w:rPr>
          <w:bCs/>
        </w:rPr>
        <w:t>pour</w:t>
      </w:r>
      <w:proofErr w:type="gramEnd"/>
      <w:r w:rsidRPr="00E3340D">
        <w:rPr>
          <w:bCs/>
        </w:rPr>
        <w:t xml:space="preserve"> un immeuble bâti dans lequel est exercée une activité définie à l’alinéa 1</w:t>
      </w:r>
      <w:r w:rsidRPr="00E3340D">
        <w:rPr>
          <w:bCs/>
          <w:vertAlign w:val="superscript"/>
        </w:rPr>
        <w:t>er</w:t>
      </w:r>
      <w:r w:rsidRPr="00E3340D">
        <w:rPr>
          <w:bCs/>
        </w:rPr>
        <w:t xml:space="preserve">, si la surface mise à disposition pour tout type d’activités de prestation de services confondus ne dépasse pas la moitié de la surface construite bâtie par immeuble bâti </w:t>
      </w:r>
      <w:proofErr w:type="gramStart"/>
      <w:r w:rsidRPr="00E3340D">
        <w:rPr>
          <w:bCs/>
        </w:rPr>
        <w:t>ou</w:t>
      </w:r>
      <w:proofErr w:type="gramEnd"/>
      <w:r w:rsidRPr="00E3340D">
        <w:rPr>
          <w:bCs/>
        </w:rPr>
        <w:t xml:space="preserve"> ;</w:t>
      </w:r>
    </w:p>
    <w:p w14:paraId="446A27A5" w14:textId="77777777" w:rsidR="00E3340D" w:rsidRPr="00E3340D" w:rsidRDefault="00E3340D" w:rsidP="00E3340D">
      <w:pPr>
        <w:numPr>
          <w:ilvl w:val="0"/>
          <w:numId w:val="16"/>
        </w:numPr>
        <w:rPr>
          <w:bCs/>
        </w:rPr>
      </w:pPr>
      <w:proofErr w:type="gramStart"/>
      <w:r w:rsidRPr="00E3340D">
        <w:rPr>
          <w:bCs/>
        </w:rPr>
        <w:t>si</w:t>
      </w:r>
      <w:proofErr w:type="gramEnd"/>
      <w:r w:rsidRPr="00E3340D">
        <w:rPr>
          <w:bCs/>
        </w:rPr>
        <w:t xml:space="preserve"> elles servent majoritairement les besoins de la zone ou le développement des activités définies à l’alinéa 1</w:t>
      </w:r>
      <w:r w:rsidRPr="00E3340D">
        <w:rPr>
          <w:bCs/>
          <w:vertAlign w:val="superscript"/>
        </w:rPr>
        <w:t>er</w:t>
      </w:r>
      <w:r w:rsidRPr="00E3340D">
        <w:rPr>
          <w:bCs/>
        </w:rPr>
        <w:t xml:space="preserve"> et sans qu’elles ne dépassent 3.500 m</w:t>
      </w:r>
      <w:r w:rsidRPr="00E3340D">
        <w:rPr>
          <w:bCs/>
          <w:vertAlign w:val="superscript"/>
        </w:rPr>
        <w:t>2</w:t>
      </w:r>
      <w:r w:rsidRPr="00E3340D">
        <w:rPr>
          <w:bCs/>
        </w:rPr>
        <w:t xml:space="preserve"> de surface construite brute par immeuble bâti.</w:t>
      </w:r>
    </w:p>
    <w:p w14:paraId="377FB2A5" w14:textId="77777777" w:rsidR="00E3340D" w:rsidRPr="00E3340D" w:rsidRDefault="00E3340D" w:rsidP="00E3340D">
      <w:pPr>
        <w:rPr>
          <w:bCs/>
        </w:rPr>
      </w:pPr>
      <w:r w:rsidRPr="00E3340D">
        <w:rPr>
          <w:bCs/>
        </w:rPr>
        <w:t>(2) Si les caractéristiques ou les particularités de la zone le permettent, peuvent être autorisées, outre les activités prévues au paragraphe 1</w:t>
      </w:r>
      <w:r w:rsidRPr="00E3340D">
        <w:rPr>
          <w:bCs/>
          <w:vertAlign w:val="superscript"/>
        </w:rPr>
        <w:t>er</w:t>
      </w:r>
      <w:r w:rsidRPr="00E3340D">
        <w:rPr>
          <w:bCs/>
        </w:rPr>
        <w:t>, des activités :</w:t>
      </w:r>
    </w:p>
    <w:p w14:paraId="38F52548" w14:textId="77777777" w:rsidR="00E3340D" w:rsidRPr="00E3340D" w:rsidRDefault="00E3340D" w:rsidP="00E3340D">
      <w:pPr>
        <w:numPr>
          <w:ilvl w:val="0"/>
          <w:numId w:val="17"/>
        </w:numPr>
        <w:rPr>
          <w:bCs/>
        </w:rPr>
      </w:pPr>
      <w:proofErr w:type="gramStart"/>
      <w:r w:rsidRPr="00E3340D">
        <w:rPr>
          <w:bCs/>
        </w:rPr>
        <w:t>industrielles</w:t>
      </w:r>
      <w:proofErr w:type="gramEnd"/>
      <w:r w:rsidRPr="00E3340D">
        <w:rPr>
          <w:bCs/>
        </w:rPr>
        <w:t xml:space="preserve"> de production, d’assemblage ou de transformation ;</w:t>
      </w:r>
    </w:p>
    <w:p w14:paraId="2FA3FD9E" w14:textId="77777777" w:rsidR="00E3340D" w:rsidRPr="00E3340D" w:rsidRDefault="00E3340D" w:rsidP="00E3340D">
      <w:pPr>
        <w:numPr>
          <w:ilvl w:val="0"/>
          <w:numId w:val="17"/>
        </w:numPr>
        <w:rPr>
          <w:bCs/>
        </w:rPr>
      </w:pPr>
      <w:proofErr w:type="gramStart"/>
      <w:r w:rsidRPr="00E3340D">
        <w:rPr>
          <w:bCs/>
        </w:rPr>
        <w:t>de</w:t>
      </w:r>
      <w:proofErr w:type="gramEnd"/>
      <w:r w:rsidRPr="00E3340D">
        <w:rPr>
          <w:bCs/>
        </w:rPr>
        <w:t xml:space="preserve"> vente de détail de produits de consommation non liées à l’exercice d’une activité définie au paragraphe 1</w:t>
      </w:r>
      <w:r w:rsidRPr="00E3340D">
        <w:rPr>
          <w:bCs/>
          <w:vertAlign w:val="superscript"/>
        </w:rPr>
        <w:t>er</w:t>
      </w:r>
      <w:r w:rsidRPr="00E3340D">
        <w:rPr>
          <w:bCs/>
        </w:rPr>
        <w:t>, alinéa 1</w:t>
      </w:r>
      <w:r w:rsidRPr="00E3340D">
        <w:rPr>
          <w:bCs/>
          <w:vertAlign w:val="superscript"/>
        </w:rPr>
        <w:t>er</w:t>
      </w:r>
      <w:r w:rsidRPr="00E3340D">
        <w:rPr>
          <w:bCs/>
        </w:rPr>
        <w:t>, limitées à 2.000 m</w:t>
      </w:r>
      <w:r w:rsidRPr="00E3340D">
        <w:rPr>
          <w:bCs/>
          <w:vertAlign w:val="superscript"/>
        </w:rPr>
        <w:t>2</w:t>
      </w:r>
      <w:r w:rsidRPr="00E3340D">
        <w:rPr>
          <w:bCs/>
        </w:rPr>
        <w:t xml:space="preserve"> de surface construite brute par immeuble bâti, ou encore de produits énergétiques s’ils servent majoritairement les besoins de la zone ou le développement des activités définies au paragraphe 1</w:t>
      </w:r>
      <w:r w:rsidRPr="00E3340D">
        <w:rPr>
          <w:bCs/>
          <w:vertAlign w:val="superscript"/>
        </w:rPr>
        <w:t>er</w:t>
      </w:r>
      <w:r w:rsidRPr="00E3340D">
        <w:rPr>
          <w:bCs/>
        </w:rPr>
        <w:t>, alinéa 1</w:t>
      </w:r>
      <w:r w:rsidRPr="00E3340D">
        <w:rPr>
          <w:bCs/>
          <w:vertAlign w:val="superscript"/>
        </w:rPr>
        <w:t>er</w:t>
      </w:r>
      <w:r w:rsidRPr="00E3340D">
        <w:rPr>
          <w:bCs/>
        </w:rPr>
        <w:t>, ou au paragraphe 2, point 1°, limitées à 500 m</w:t>
      </w:r>
      <w:r w:rsidRPr="00E3340D">
        <w:rPr>
          <w:bCs/>
          <w:vertAlign w:val="superscript"/>
        </w:rPr>
        <w:t>2</w:t>
      </w:r>
      <w:r w:rsidRPr="00E3340D">
        <w:rPr>
          <w:bCs/>
        </w:rPr>
        <w:t xml:space="preserve"> de surface construite brute par immeuble bâti.</w:t>
      </w:r>
    </w:p>
    <w:p w14:paraId="414574A9" w14:textId="77777777" w:rsidR="00E3340D" w:rsidRPr="00E3340D" w:rsidRDefault="00E3340D" w:rsidP="00E3340D">
      <w:pPr>
        <w:rPr>
          <w:bCs/>
        </w:rPr>
      </w:pPr>
      <w:r w:rsidRPr="00E3340D">
        <w:rPr>
          <w:bCs/>
        </w:rPr>
        <w:t>(3) Des activités de restauration peuvent être autorisées, si elles servent majoritairement les besoins de la zone.</w:t>
      </w:r>
    </w:p>
    <w:p w14:paraId="20993E34" w14:textId="77777777" w:rsidR="00E3340D" w:rsidRPr="00E3340D" w:rsidRDefault="00E3340D" w:rsidP="00E3340D">
      <w:pPr>
        <w:rPr>
          <w:bCs/>
        </w:rPr>
      </w:pPr>
      <w:r w:rsidRPr="00E3340D">
        <w:rPr>
          <w:bCs/>
        </w:rPr>
        <w:t>(4) Des logements de service ne pouvant dépasser une surface habitable de 130 m</w:t>
      </w:r>
      <w:r w:rsidRPr="00E3340D">
        <w:rPr>
          <w:bCs/>
          <w:vertAlign w:val="superscript"/>
        </w:rPr>
        <w:t>2</w:t>
      </w:r>
      <w:r w:rsidRPr="00E3340D">
        <w:rPr>
          <w:bCs/>
        </w:rPr>
        <w:t xml:space="preserve"> peuvent être autorisés, s’ils sont strictement réservés en tant qu’habitation principale et permanente à l’usage du personnel salarié d’une entreprise dont la présence permanente est nécessaire pour assurer la surveillance de celle-ci. Ces logements sont à intégrer dans le corps même des constructions.</w:t>
      </w:r>
    </w:p>
    <w:p w14:paraId="31F41D52" w14:textId="77777777" w:rsidR="00E3340D" w:rsidRPr="00E3340D" w:rsidRDefault="00E3340D" w:rsidP="00E3340D">
      <w:pPr>
        <w:rPr>
          <w:bCs/>
        </w:rPr>
      </w:pPr>
      <w:r w:rsidRPr="00E3340D">
        <w:rPr>
          <w:bCs/>
        </w:rPr>
        <w:t>(5) Pour tout plan d’aménagement particulier « nouveau quartier », l’ensemble des activités visées au paragraphe 1</w:t>
      </w:r>
      <w:r w:rsidRPr="00E3340D">
        <w:rPr>
          <w:bCs/>
          <w:vertAlign w:val="superscript"/>
        </w:rPr>
        <w:t>er</w:t>
      </w:r>
      <w:r w:rsidRPr="00E3340D">
        <w:rPr>
          <w:bCs/>
        </w:rPr>
        <w:t xml:space="preserve">, alinéa 3, point 2°, ne peut pas dépasser 20 pour cent de la surface construite brute totale de la zone, et l’ensemble des activités prévues au paragraphe 2, point 2°, ne peut pas dépasser 10 pour cent de la surface construite brute totale de la zone. </w:t>
      </w:r>
    </w:p>
    <w:p w14:paraId="7D1590C0" w14:textId="77777777" w:rsidR="00E3340D" w:rsidRPr="00E3340D" w:rsidRDefault="00E3340D" w:rsidP="00E3340D">
      <w:pPr>
        <w:rPr>
          <w:bCs/>
        </w:rPr>
      </w:pPr>
      <w:r w:rsidRPr="00E3340D">
        <w:rPr>
          <w:bCs/>
        </w:rPr>
        <w:t>La commune peut déroger au principe respectivement des 20 pour cent et des 10 pour cent si les caractéristiques ou les particularités du site le permettent.</w:t>
      </w:r>
    </w:p>
    <w:p w14:paraId="3F5F1E45" w14:textId="77777777" w:rsidR="00E3340D" w:rsidRPr="00E3340D" w:rsidRDefault="00E3340D" w:rsidP="00E3340D">
      <w:pPr>
        <w:rPr>
          <w:bCs/>
        </w:rPr>
      </w:pPr>
      <w:r w:rsidRPr="00E3340D">
        <w:rPr>
          <w:bCs/>
        </w:rPr>
        <w:lastRenderedPageBreak/>
        <w:t>(6) Les activités visées au paragraphe 1</w:t>
      </w:r>
      <w:r w:rsidRPr="00E3340D">
        <w:rPr>
          <w:bCs/>
          <w:vertAlign w:val="superscript"/>
        </w:rPr>
        <w:t>er</w:t>
      </w:r>
      <w:r w:rsidRPr="00E3340D">
        <w:rPr>
          <w:bCs/>
        </w:rPr>
        <w:t>, alinéas 2 et 3, et aux paragraphes 3 et 4 ne peuvent dépasser la moitié de la surface construite brute de la zone. ».</w:t>
      </w:r>
    </w:p>
    <w:p w14:paraId="608140F4" w14:textId="45FCCC41" w:rsidR="004E09C6" w:rsidRDefault="004E09C6" w:rsidP="00E3340D"/>
    <w:sectPr w:rsidR="004E09C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D2788" w14:textId="77777777" w:rsidR="00A01F7C" w:rsidRDefault="00A01F7C">
      <w:pPr>
        <w:spacing w:after="0" w:line="240" w:lineRule="auto"/>
      </w:pPr>
      <w:r>
        <w:separator/>
      </w:r>
    </w:p>
  </w:endnote>
  <w:endnote w:type="continuationSeparator" w:id="0">
    <w:p w14:paraId="482C6657" w14:textId="77777777" w:rsidR="00A01F7C" w:rsidRDefault="00A01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utura Lt BT">
    <w:panose1 w:val="020B0402020204020303"/>
    <w:charset w:val="00"/>
    <w:family w:val="swiss"/>
    <w:pitch w:val="variable"/>
    <w:sig w:usb0="800000AF" w:usb1="1000204A"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19BA3" w14:textId="77777777" w:rsidR="00A01F7C" w:rsidRDefault="00A01F7C">
      <w:pPr>
        <w:spacing w:after="0" w:line="240" w:lineRule="auto"/>
      </w:pPr>
      <w:r>
        <w:separator/>
      </w:r>
    </w:p>
  </w:footnote>
  <w:footnote w:type="continuationSeparator" w:id="0">
    <w:p w14:paraId="40A3477B" w14:textId="77777777" w:rsidR="00A01F7C" w:rsidRDefault="00A01F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64249B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CD0DCB"/>
    <w:multiLevelType w:val="hybridMultilevel"/>
    <w:tmpl w:val="5EA41CEC"/>
    <w:lvl w:ilvl="0" w:tplc="04070005">
      <w:start w:val="1"/>
      <w:numFmt w:val="bullet"/>
      <w:pStyle w:val="Aufzhlung01"/>
      <w:lvlText w:val=""/>
      <w:lvlJc w:val="left"/>
      <w:pPr>
        <w:ind w:left="927" w:hanging="360"/>
      </w:pPr>
      <w:rPr>
        <w:rFonts w:ascii="Wingdings" w:hAnsi="Wingdings" w:hint="default"/>
        <w:sz w:val="24"/>
      </w:rPr>
    </w:lvl>
    <w:lvl w:ilvl="1" w:tplc="04070003">
      <w:start w:val="1"/>
      <w:numFmt w:val="bullet"/>
      <w:lvlText w:val="o"/>
      <w:lvlJc w:val="left"/>
      <w:pPr>
        <w:tabs>
          <w:tab w:val="num" w:pos="1553"/>
        </w:tabs>
        <w:ind w:left="1553" w:hanging="360"/>
      </w:pPr>
      <w:rPr>
        <w:rFonts w:ascii="Courier New" w:hAnsi="Courier New" w:cs="Courier New" w:hint="default"/>
      </w:rPr>
    </w:lvl>
    <w:lvl w:ilvl="2" w:tplc="04070005">
      <w:start w:val="1"/>
      <w:numFmt w:val="bullet"/>
      <w:lvlText w:val=""/>
      <w:lvlJc w:val="left"/>
      <w:pPr>
        <w:tabs>
          <w:tab w:val="num" w:pos="2273"/>
        </w:tabs>
        <w:ind w:left="2273" w:hanging="360"/>
      </w:pPr>
      <w:rPr>
        <w:rFonts w:ascii="Wingdings" w:hAnsi="Wingdings" w:hint="default"/>
      </w:rPr>
    </w:lvl>
    <w:lvl w:ilvl="3" w:tplc="04070001" w:tentative="1">
      <w:start w:val="1"/>
      <w:numFmt w:val="bullet"/>
      <w:lvlText w:val=""/>
      <w:lvlJc w:val="left"/>
      <w:pPr>
        <w:tabs>
          <w:tab w:val="num" w:pos="2993"/>
        </w:tabs>
        <w:ind w:left="2993" w:hanging="360"/>
      </w:pPr>
      <w:rPr>
        <w:rFonts w:ascii="Symbol" w:hAnsi="Symbol" w:hint="default"/>
      </w:rPr>
    </w:lvl>
    <w:lvl w:ilvl="4" w:tplc="04070003" w:tentative="1">
      <w:start w:val="1"/>
      <w:numFmt w:val="bullet"/>
      <w:lvlText w:val="o"/>
      <w:lvlJc w:val="left"/>
      <w:pPr>
        <w:tabs>
          <w:tab w:val="num" w:pos="3713"/>
        </w:tabs>
        <w:ind w:left="3713" w:hanging="360"/>
      </w:pPr>
      <w:rPr>
        <w:rFonts w:ascii="Courier New" w:hAnsi="Courier New" w:cs="Courier New" w:hint="default"/>
      </w:rPr>
    </w:lvl>
    <w:lvl w:ilvl="5" w:tplc="04070005" w:tentative="1">
      <w:start w:val="1"/>
      <w:numFmt w:val="bullet"/>
      <w:lvlText w:val=""/>
      <w:lvlJc w:val="left"/>
      <w:pPr>
        <w:tabs>
          <w:tab w:val="num" w:pos="4433"/>
        </w:tabs>
        <w:ind w:left="4433" w:hanging="360"/>
      </w:pPr>
      <w:rPr>
        <w:rFonts w:ascii="Wingdings" w:hAnsi="Wingdings" w:hint="default"/>
      </w:rPr>
    </w:lvl>
    <w:lvl w:ilvl="6" w:tplc="04070001" w:tentative="1">
      <w:start w:val="1"/>
      <w:numFmt w:val="bullet"/>
      <w:lvlText w:val=""/>
      <w:lvlJc w:val="left"/>
      <w:pPr>
        <w:tabs>
          <w:tab w:val="num" w:pos="5153"/>
        </w:tabs>
        <w:ind w:left="5153" w:hanging="360"/>
      </w:pPr>
      <w:rPr>
        <w:rFonts w:ascii="Symbol" w:hAnsi="Symbol" w:hint="default"/>
      </w:rPr>
    </w:lvl>
    <w:lvl w:ilvl="7" w:tplc="04070003" w:tentative="1">
      <w:start w:val="1"/>
      <w:numFmt w:val="bullet"/>
      <w:lvlText w:val="o"/>
      <w:lvlJc w:val="left"/>
      <w:pPr>
        <w:tabs>
          <w:tab w:val="num" w:pos="5873"/>
        </w:tabs>
        <w:ind w:left="5873" w:hanging="360"/>
      </w:pPr>
      <w:rPr>
        <w:rFonts w:ascii="Courier New" w:hAnsi="Courier New" w:cs="Courier New" w:hint="default"/>
      </w:rPr>
    </w:lvl>
    <w:lvl w:ilvl="8" w:tplc="04070005" w:tentative="1">
      <w:start w:val="1"/>
      <w:numFmt w:val="bullet"/>
      <w:lvlText w:val=""/>
      <w:lvlJc w:val="left"/>
      <w:pPr>
        <w:tabs>
          <w:tab w:val="num" w:pos="6593"/>
        </w:tabs>
        <w:ind w:left="6593" w:hanging="360"/>
      </w:pPr>
      <w:rPr>
        <w:rFonts w:ascii="Wingdings" w:hAnsi="Wingdings" w:hint="default"/>
      </w:rPr>
    </w:lvl>
  </w:abstractNum>
  <w:abstractNum w:abstractNumId="2" w15:restartNumberingAfterBreak="0">
    <w:nsid w:val="0AF763A7"/>
    <w:multiLevelType w:val="hybridMultilevel"/>
    <w:tmpl w:val="47445498"/>
    <w:lvl w:ilvl="0" w:tplc="BE100C7E">
      <w:start w:val="1"/>
      <w:numFmt w:val="decimal"/>
      <w:pStyle w:val="berschrift5"/>
      <w:lvlText w:val="Art. 3.%1"/>
      <w:lvlJc w:val="left"/>
      <w:pPr>
        <w:ind w:left="720" w:hanging="360"/>
      </w:pPr>
      <w:rPr>
        <w:rFonts w:cs="Times New Roman" w:hint="default"/>
        <w:bCs w:val="0"/>
        <w:i w:val="0"/>
        <w:iCs w:val="0"/>
        <w:caps w:val="0"/>
        <w:strike w:val="0"/>
        <w:dstrike w:val="0"/>
        <w:outline w:val="0"/>
        <w:shadow w:val="0"/>
        <w:emboss w:val="0"/>
        <w:imprint w:val="0"/>
        <w:vanish w:val="0"/>
        <w:spacing w:val="0"/>
        <w:kern w:val="0"/>
        <w:position w:val="0"/>
        <w:u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6A4D5C"/>
    <w:multiLevelType w:val="hybridMultilevel"/>
    <w:tmpl w:val="33E895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423979"/>
    <w:multiLevelType w:val="hybridMultilevel"/>
    <w:tmpl w:val="4A5AD2E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F0D6503"/>
    <w:multiLevelType w:val="hybridMultilevel"/>
    <w:tmpl w:val="B19EAF9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7CA28CA"/>
    <w:multiLevelType w:val="hybridMultilevel"/>
    <w:tmpl w:val="F3D279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9A5E61"/>
    <w:multiLevelType w:val="hybridMultilevel"/>
    <w:tmpl w:val="EEFE3FAC"/>
    <w:lvl w:ilvl="0" w:tplc="0D909916">
      <w:start w:val="1"/>
      <w:numFmt w:val="decimal"/>
      <w:pStyle w:val="Unter-Art41"/>
      <w:lvlText w:val="Art. 4.%1"/>
      <w:lvlJc w:val="left"/>
      <w:pPr>
        <w:ind w:left="720" w:hanging="360"/>
      </w:pPr>
      <w:rPr>
        <w:rFonts w:cs="Times New Roman" w:hint="default"/>
        <w:bCs w:val="0"/>
        <w:i w:val="0"/>
        <w:iCs w:val="0"/>
        <w:caps w:val="0"/>
        <w:strike w:val="0"/>
        <w:dstrike w:val="0"/>
        <w:outline w:val="0"/>
        <w:shadow w:val="0"/>
        <w:emboss w:val="0"/>
        <w:imprint w:val="0"/>
        <w:vanish w:val="0"/>
        <w:spacing w:val="0"/>
        <w:kern w:val="0"/>
        <w:position w:val="0"/>
        <w:u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4219E4"/>
    <w:multiLevelType w:val="hybridMultilevel"/>
    <w:tmpl w:val="690C68E2"/>
    <w:lvl w:ilvl="0" w:tplc="058C4AB0">
      <w:start w:val="1"/>
      <w:numFmt w:val="decimal"/>
      <w:pStyle w:val="berschrift4"/>
      <w:lvlText w:val="Art. %1"/>
      <w:lvlJc w:val="left"/>
      <w:pPr>
        <w:ind w:left="360" w:hanging="360"/>
      </w:pPr>
      <w:rPr>
        <w:rFonts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6E53841"/>
    <w:multiLevelType w:val="hybridMultilevel"/>
    <w:tmpl w:val="809C6CB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9926685"/>
    <w:multiLevelType w:val="hybridMultilevel"/>
    <w:tmpl w:val="9306C20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797DBC"/>
    <w:multiLevelType w:val="hybridMultilevel"/>
    <w:tmpl w:val="AC20E2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7C21C81"/>
    <w:multiLevelType w:val="hybridMultilevel"/>
    <w:tmpl w:val="59C41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F890B1B"/>
    <w:multiLevelType w:val="hybridMultilevel"/>
    <w:tmpl w:val="8EBA19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89F7762"/>
    <w:multiLevelType w:val="hybridMultilevel"/>
    <w:tmpl w:val="80969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A26096B"/>
    <w:multiLevelType w:val="hybridMultilevel"/>
    <w:tmpl w:val="53EE54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2904E74"/>
    <w:multiLevelType w:val="hybridMultilevel"/>
    <w:tmpl w:val="212E4F4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5294760">
    <w:abstractNumId w:val="15"/>
  </w:num>
  <w:num w:numId="2" w16cid:durableId="1481996419">
    <w:abstractNumId w:val="9"/>
  </w:num>
  <w:num w:numId="3" w16cid:durableId="1981029998">
    <w:abstractNumId w:val="4"/>
  </w:num>
  <w:num w:numId="4" w16cid:durableId="446199621">
    <w:abstractNumId w:val="5"/>
  </w:num>
  <w:num w:numId="5" w16cid:durableId="1503621870">
    <w:abstractNumId w:val="3"/>
  </w:num>
  <w:num w:numId="6" w16cid:durableId="1453670588">
    <w:abstractNumId w:val="1"/>
  </w:num>
  <w:num w:numId="7" w16cid:durableId="1944074399">
    <w:abstractNumId w:val="8"/>
  </w:num>
  <w:num w:numId="8" w16cid:durableId="1549537340">
    <w:abstractNumId w:val="2"/>
  </w:num>
  <w:num w:numId="9" w16cid:durableId="110320420">
    <w:abstractNumId w:val="12"/>
  </w:num>
  <w:num w:numId="10" w16cid:durableId="1068919880">
    <w:abstractNumId w:val="6"/>
  </w:num>
  <w:num w:numId="11" w16cid:durableId="1755736813">
    <w:abstractNumId w:val="0"/>
  </w:num>
  <w:num w:numId="12" w16cid:durableId="499541993">
    <w:abstractNumId w:val="7"/>
  </w:num>
  <w:num w:numId="13" w16cid:durableId="998463360">
    <w:abstractNumId w:val="11"/>
  </w:num>
  <w:num w:numId="14" w16cid:durableId="1372654360">
    <w:abstractNumId w:val="13"/>
  </w:num>
  <w:num w:numId="15" w16cid:durableId="875587081">
    <w:abstractNumId w:val="14"/>
  </w:num>
  <w:num w:numId="16" w16cid:durableId="395980325">
    <w:abstractNumId w:val="16"/>
  </w:num>
  <w:num w:numId="17" w16cid:durableId="17952463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13ED"/>
    <w:rsid w:val="0005235A"/>
    <w:rsid w:val="00095A26"/>
    <w:rsid w:val="000C22E6"/>
    <w:rsid w:val="000C2F63"/>
    <w:rsid w:val="00152900"/>
    <w:rsid w:val="001723AB"/>
    <w:rsid w:val="0018511F"/>
    <w:rsid w:val="001F1095"/>
    <w:rsid w:val="00214621"/>
    <w:rsid w:val="00226500"/>
    <w:rsid w:val="002560A3"/>
    <w:rsid w:val="0025620F"/>
    <w:rsid w:val="002809FF"/>
    <w:rsid w:val="003140C7"/>
    <w:rsid w:val="00466DB4"/>
    <w:rsid w:val="004E09C6"/>
    <w:rsid w:val="00503445"/>
    <w:rsid w:val="005538B1"/>
    <w:rsid w:val="00564A07"/>
    <w:rsid w:val="00576A56"/>
    <w:rsid w:val="006779B8"/>
    <w:rsid w:val="006A13ED"/>
    <w:rsid w:val="006B0474"/>
    <w:rsid w:val="006C2AA2"/>
    <w:rsid w:val="007472C9"/>
    <w:rsid w:val="00933F4F"/>
    <w:rsid w:val="00A01F7C"/>
    <w:rsid w:val="00A0473D"/>
    <w:rsid w:val="00A1317A"/>
    <w:rsid w:val="00A64873"/>
    <w:rsid w:val="00B449A6"/>
    <w:rsid w:val="00B735D7"/>
    <w:rsid w:val="00B87EC8"/>
    <w:rsid w:val="00BD339A"/>
    <w:rsid w:val="00BE29EA"/>
    <w:rsid w:val="00C0084D"/>
    <w:rsid w:val="00C078AD"/>
    <w:rsid w:val="00CE7D11"/>
    <w:rsid w:val="00DD29F2"/>
    <w:rsid w:val="00E3340D"/>
    <w:rsid w:val="00E8321A"/>
    <w:rsid w:val="00E92394"/>
    <w:rsid w:val="00EF0BC2"/>
    <w:rsid w:val="00F31A8D"/>
    <w:rsid w:val="00F36A13"/>
    <w:rsid w:val="00FD60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A9AF0"/>
  <w15:docId w15:val="{7441DD02-EC44-48EE-8A64-47B2832F4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0C22E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576A5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B449A6"/>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aliases w:val="Art 1"/>
    <w:basedOn w:val="Standard"/>
    <w:next w:val="Standard"/>
    <w:link w:val="berschrift4Zchn"/>
    <w:autoRedefine/>
    <w:rsid w:val="00095A26"/>
    <w:pPr>
      <w:numPr>
        <w:numId w:val="7"/>
      </w:numPr>
      <w:pBdr>
        <w:bottom w:val="single" w:sz="4" w:space="1" w:color="auto"/>
      </w:pBdr>
      <w:tabs>
        <w:tab w:val="left" w:pos="1418"/>
      </w:tabs>
      <w:spacing w:before="360" w:afterLines="60" w:after="40" w:line="288" w:lineRule="auto"/>
      <w:jc w:val="both"/>
      <w:outlineLvl w:val="3"/>
    </w:pPr>
    <w:rPr>
      <w:rFonts w:ascii="Futura Lt BT" w:eastAsia="Times New Roman" w:hAnsi="Futura Lt BT"/>
      <w:b/>
      <w:sz w:val="20"/>
      <w:szCs w:val="24"/>
      <w:lang w:eastAsia="de-DE"/>
    </w:rPr>
  </w:style>
  <w:style w:type="paragraph" w:styleId="berschrift5">
    <w:name w:val="heading 5"/>
    <w:aliases w:val="Unterartikel"/>
    <w:basedOn w:val="Standard"/>
    <w:next w:val="Standard"/>
    <w:link w:val="berschrift5Zchn"/>
    <w:autoRedefine/>
    <w:uiPriority w:val="99"/>
    <w:qFormat/>
    <w:rsid w:val="00095A26"/>
    <w:pPr>
      <w:keepNext/>
      <w:keepLines/>
      <w:numPr>
        <w:numId w:val="8"/>
      </w:numPr>
      <w:suppressLineNumbers/>
      <w:tabs>
        <w:tab w:val="left" w:pos="1418"/>
      </w:tabs>
      <w:spacing w:before="240" w:after="120" w:line="240" w:lineRule="auto"/>
      <w:ind w:left="357" w:hanging="357"/>
      <w:outlineLvl w:val="4"/>
    </w:pPr>
    <w:rPr>
      <w:rFonts w:ascii="Futura Lt BT" w:eastAsia="Times New Roman" w:hAnsi="Futura Lt BT"/>
      <w:b/>
      <w:sz w:val="20"/>
      <w:szCs w:val="20"/>
      <w:lang w:val="fr-CH"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C22E6"/>
    <w:rPr>
      <w:rFonts w:asciiTheme="majorHAnsi" w:eastAsiaTheme="majorEastAsia" w:hAnsiTheme="majorHAnsi" w:cstheme="majorBidi"/>
      <w:b/>
      <w:bCs/>
      <w:color w:val="365F91" w:themeColor="accent1" w:themeShade="BF"/>
      <w:sz w:val="28"/>
      <w:szCs w:val="28"/>
      <w:lang w:eastAsia="en-US"/>
    </w:rPr>
  </w:style>
  <w:style w:type="paragraph" w:styleId="Listenabsatz">
    <w:name w:val="List Paragraph"/>
    <w:basedOn w:val="Standard"/>
    <w:uiPriority w:val="34"/>
    <w:qFormat/>
    <w:rsid w:val="001723AB"/>
    <w:pPr>
      <w:ind w:left="720"/>
      <w:contextualSpacing/>
    </w:pPr>
  </w:style>
  <w:style w:type="paragraph" w:customStyle="1" w:styleId="NormalTableau">
    <w:name w:val="Normal Tableau"/>
    <w:basedOn w:val="Standard"/>
    <w:qFormat/>
    <w:rsid w:val="00BD339A"/>
    <w:pPr>
      <w:suppressAutoHyphens/>
      <w:spacing w:after="0" w:line="240" w:lineRule="auto"/>
    </w:pPr>
    <w:rPr>
      <w:rFonts w:ascii="Arial" w:eastAsiaTheme="minorHAnsi" w:hAnsi="Arial" w:cstheme="minorBidi"/>
      <w:noProof/>
      <w:sz w:val="16"/>
      <w:szCs w:val="16"/>
      <w:lang w:val="en-US"/>
    </w:rPr>
  </w:style>
  <w:style w:type="paragraph" w:styleId="Sprechblasentext">
    <w:name w:val="Balloon Text"/>
    <w:basedOn w:val="Standard"/>
    <w:link w:val="SprechblasentextZchn"/>
    <w:uiPriority w:val="99"/>
    <w:semiHidden/>
    <w:unhideWhenUsed/>
    <w:rsid w:val="00576A5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76A56"/>
    <w:rPr>
      <w:rFonts w:ascii="Tahoma" w:hAnsi="Tahoma" w:cs="Tahoma"/>
      <w:sz w:val="16"/>
      <w:szCs w:val="16"/>
      <w:lang w:eastAsia="en-US"/>
    </w:rPr>
  </w:style>
  <w:style w:type="paragraph" w:styleId="Titel">
    <w:name w:val="Title"/>
    <w:basedOn w:val="Standard"/>
    <w:next w:val="Standard"/>
    <w:link w:val="TitelZchn"/>
    <w:uiPriority w:val="10"/>
    <w:qFormat/>
    <w:rsid w:val="00576A5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576A56"/>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berschrift2Zchn">
    <w:name w:val="Überschrift 2 Zchn"/>
    <w:basedOn w:val="Absatz-Standardschriftart"/>
    <w:link w:val="berschrift2"/>
    <w:uiPriority w:val="9"/>
    <w:rsid w:val="00576A56"/>
    <w:rPr>
      <w:rFonts w:asciiTheme="majorHAnsi" w:eastAsiaTheme="majorEastAsia" w:hAnsiTheme="majorHAnsi" w:cstheme="majorBidi"/>
      <w:b/>
      <w:bCs/>
      <w:color w:val="4F81BD" w:themeColor="accent1"/>
      <w:sz w:val="26"/>
      <w:szCs w:val="26"/>
      <w:lang w:eastAsia="en-US"/>
    </w:rPr>
  </w:style>
  <w:style w:type="character" w:customStyle="1" w:styleId="berschrift3Zchn">
    <w:name w:val="Überschrift 3 Zchn"/>
    <w:basedOn w:val="Absatz-Standardschriftart"/>
    <w:link w:val="berschrift3"/>
    <w:uiPriority w:val="9"/>
    <w:rsid w:val="00B449A6"/>
    <w:rPr>
      <w:rFonts w:asciiTheme="majorHAnsi" w:eastAsiaTheme="majorEastAsia" w:hAnsiTheme="majorHAnsi" w:cstheme="majorBidi"/>
      <w:b/>
      <w:bCs/>
      <w:color w:val="4F81BD" w:themeColor="accent1"/>
      <w:sz w:val="22"/>
      <w:szCs w:val="22"/>
      <w:lang w:eastAsia="en-US"/>
    </w:rPr>
  </w:style>
  <w:style w:type="character" w:customStyle="1" w:styleId="berschrift4Zchn">
    <w:name w:val="Überschrift 4 Zchn"/>
    <w:aliases w:val="Art 1 Zchn"/>
    <w:basedOn w:val="Absatz-Standardschriftart"/>
    <w:link w:val="berschrift4"/>
    <w:rsid w:val="00095A26"/>
    <w:rPr>
      <w:rFonts w:ascii="Futura Lt BT" w:eastAsia="Times New Roman" w:hAnsi="Futura Lt BT"/>
      <w:b/>
      <w:szCs w:val="24"/>
      <w:lang w:eastAsia="de-DE"/>
    </w:rPr>
  </w:style>
  <w:style w:type="character" w:customStyle="1" w:styleId="berschrift5Zchn">
    <w:name w:val="Überschrift 5 Zchn"/>
    <w:aliases w:val="Unterartikel Zchn"/>
    <w:basedOn w:val="Absatz-Standardschriftart"/>
    <w:link w:val="berschrift5"/>
    <w:uiPriority w:val="99"/>
    <w:rsid w:val="00095A26"/>
    <w:rPr>
      <w:rFonts w:ascii="Futura Lt BT" w:eastAsia="Times New Roman" w:hAnsi="Futura Lt BT"/>
      <w:b/>
      <w:lang w:val="fr-CH" w:eastAsia="de-DE"/>
    </w:rPr>
  </w:style>
  <w:style w:type="paragraph" w:customStyle="1" w:styleId="Aufzhlung01">
    <w:name w:val="Aufzählung_01"/>
    <w:basedOn w:val="Standard"/>
    <w:qFormat/>
    <w:rsid w:val="00095A26"/>
    <w:pPr>
      <w:numPr>
        <w:numId w:val="6"/>
      </w:numPr>
      <w:spacing w:before="40" w:after="60" w:line="288" w:lineRule="auto"/>
    </w:pPr>
    <w:rPr>
      <w:rFonts w:ascii="Futura Lt BT" w:eastAsia="Times New Roman" w:hAnsi="Futura Lt BT"/>
      <w:sz w:val="20"/>
      <w:szCs w:val="20"/>
      <w:lang w:eastAsia="de-DE"/>
    </w:rPr>
  </w:style>
  <w:style w:type="paragraph" w:customStyle="1" w:styleId="Standart2-5">
    <w:name w:val="Standart_2-5"/>
    <w:basedOn w:val="Standard"/>
    <w:link w:val="Standart2-5Zchn"/>
    <w:qFormat/>
    <w:rsid w:val="00095A26"/>
    <w:pPr>
      <w:spacing w:before="40" w:after="40" w:line="288" w:lineRule="auto"/>
      <w:jc w:val="both"/>
    </w:pPr>
    <w:rPr>
      <w:rFonts w:ascii="Futura Lt BT" w:eastAsia="Times New Roman" w:hAnsi="Futura Lt BT"/>
      <w:sz w:val="20"/>
      <w:szCs w:val="24"/>
      <w:lang w:eastAsia="de-DE"/>
    </w:rPr>
  </w:style>
  <w:style w:type="character" w:customStyle="1" w:styleId="Standart2-5Zchn">
    <w:name w:val="Standart_2-5 Zchn"/>
    <w:basedOn w:val="Absatz-Standardschriftart"/>
    <w:link w:val="Standart2-5"/>
    <w:rsid w:val="00095A26"/>
    <w:rPr>
      <w:rFonts w:ascii="Futura Lt BT" w:eastAsia="Times New Roman" w:hAnsi="Futura Lt BT"/>
      <w:szCs w:val="24"/>
      <w:lang w:eastAsia="de-DE"/>
    </w:rPr>
  </w:style>
  <w:style w:type="paragraph" w:styleId="Aufzhlungszeichen">
    <w:name w:val="List Bullet"/>
    <w:basedOn w:val="Standard"/>
    <w:autoRedefine/>
    <w:rsid w:val="00214621"/>
    <w:pPr>
      <w:numPr>
        <w:numId w:val="11"/>
      </w:numPr>
      <w:tabs>
        <w:tab w:val="clear" w:pos="360"/>
        <w:tab w:val="num" w:pos="454"/>
      </w:tabs>
      <w:spacing w:before="40" w:after="40" w:line="288" w:lineRule="auto"/>
      <w:ind w:left="454" w:hanging="454"/>
      <w:jc w:val="both"/>
    </w:pPr>
    <w:rPr>
      <w:rFonts w:ascii="Futura Lt BT" w:eastAsia="Times New Roman" w:hAnsi="Futura Lt BT"/>
      <w:sz w:val="20"/>
      <w:szCs w:val="20"/>
      <w:lang w:val="fr-CH" w:eastAsia="de-DE"/>
    </w:rPr>
  </w:style>
  <w:style w:type="paragraph" w:customStyle="1" w:styleId="Unter-Art41">
    <w:name w:val="Unter-Art.4.1"/>
    <w:basedOn w:val="Listenabsatz"/>
    <w:link w:val="Unter-Art41Zchn"/>
    <w:qFormat/>
    <w:rsid w:val="00214621"/>
    <w:pPr>
      <w:numPr>
        <w:numId w:val="12"/>
      </w:numPr>
      <w:tabs>
        <w:tab w:val="left" w:pos="1418"/>
      </w:tabs>
      <w:spacing w:before="240" w:after="120" w:line="240" w:lineRule="auto"/>
      <w:ind w:left="357" w:hanging="357"/>
      <w:contextualSpacing w:val="0"/>
      <w:outlineLvl w:val="4"/>
    </w:pPr>
    <w:rPr>
      <w:rFonts w:ascii="Futura Lt BT" w:hAnsi="Futura Lt BT"/>
      <w:b/>
      <w:sz w:val="20"/>
      <w:szCs w:val="20"/>
      <w:lang w:val="de-DE"/>
    </w:rPr>
  </w:style>
  <w:style w:type="character" w:customStyle="1" w:styleId="Unter-Art41Zchn">
    <w:name w:val="Unter-Art.4.1 Zchn"/>
    <w:basedOn w:val="Absatz-Standardschriftart"/>
    <w:link w:val="Unter-Art41"/>
    <w:rsid w:val="00214621"/>
    <w:rPr>
      <w:rFonts w:ascii="Futura Lt BT" w:hAnsi="Futura Lt BT"/>
      <w:b/>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427</Words>
  <Characters>2693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CTIE</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CTIE</dc:creator>
  <cp:lastModifiedBy>Raphael Kemmer</cp:lastModifiedBy>
  <cp:revision>3</cp:revision>
  <dcterms:created xsi:type="dcterms:W3CDTF">2015-11-16T14:01:00Z</dcterms:created>
  <dcterms:modified xsi:type="dcterms:W3CDTF">2026-06-08T08:39:00Z</dcterms:modified>
</cp:coreProperties>
</file>